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5F2" w:rsidRPr="009365F2" w:rsidRDefault="009365F2" w:rsidP="009365F2">
      <w:pPr>
        <w:pStyle w:val="a6"/>
        <w:spacing w:before="156" w:after="156"/>
        <w:rPr>
          <w:lang w:val="en-GB"/>
        </w:rPr>
      </w:pPr>
      <w:r w:rsidRPr="009365F2">
        <w:rPr>
          <w:lang w:val="en-GB"/>
        </w:rPr>
        <w:t>3GPP TSG RAN WG1 #99</w:t>
      </w:r>
      <w:r w:rsidRPr="009365F2">
        <w:rPr>
          <w:lang w:val="en-GB"/>
        </w:rPr>
        <w:tab/>
      </w:r>
      <w:r w:rsidRPr="009365F2">
        <w:rPr>
          <w:lang w:val="en-GB"/>
        </w:rPr>
        <w:tab/>
      </w:r>
      <w:r w:rsidRPr="009365F2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F77FFB">
        <w:rPr>
          <w:lang w:val="en-GB"/>
        </w:rPr>
        <w:t>R1-</w:t>
      </w:r>
      <w:r w:rsidR="00F77FFB" w:rsidRPr="00F77FFB">
        <w:rPr>
          <w:lang w:val="en-GB"/>
        </w:rPr>
        <w:t>1912620</w:t>
      </w:r>
    </w:p>
    <w:p w:rsidR="009365F2" w:rsidRPr="009365F2" w:rsidRDefault="009365F2" w:rsidP="009365F2">
      <w:pPr>
        <w:pStyle w:val="a6"/>
        <w:spacing w:before="156" w:after="156"/>
        <w:rPr>
          <w:lang w:val="en-GB"/>
        </w:rPr>
      </w:pPr>
      <w:r w:rsidRPr="009365F2">
        <w:rPr>
          <w:lang w:val="en-GB"/>
        </w:rPr>
        <w:t>Reno, USA, November 18</w:t>
      </w:r>
      <w:r w:rsidRPr="009365F2">
        <w:rPr>
          <w:vertAlign w:val="superscript"/>
          <w:lang w:val="en-GB"/>
        </w:rPr>
        <w:t>th</w:t>
      </w:r>
      <w:r w:rsidRPr="009365F2">
        <w:rPr>
          <w:lang w:val="en-GB"/>
        </w:rPr>
        <w:t xml:space="preserve"> – 22</w:t>
      </w:r>
      <w:r w:rsidRPr="009365F2">
        <w:rPr>
          <w:vertAlign w:val="superscript"/>
          <w:lang w:val="en-GB"/>
        </w:rPr>
        <w:t>nd</w:t>
      </w:r>
      <w:r w:rsidRPr="009365F2">
        <w:rPr>
          <w:lang w:val="en-GB"/>
        </w:rPr>
        <w:t>, 2019</w:t>
      </w:r>
    </w:p>
    <w:p w:rsidR="00276AD7" w:rsidRDefault="00276AD7" w:rsidP="00276AD7">
      <w:pPr>
        <w:pStyle w:val="a6"/>
        <w:spacing w:before="156" w:after="156" w:line="240" w:lineRule="auto"/>
      </w:pPr>
      <w:r>
        <w:rPr>
          <w:rFonts w:eastAsia="MS Mincho"/>
        </w:rPr>
        <w:t>Source</w:t>
      </w:r>
      <w:r>
        <w:t>:</w:t>
      </w:r>
      <w:r>
        <w:tab/>
      </w:r>
      <w:r>
        <w:tab/>
      </w:r>
      <w:r>
        <w:rPr>
          <w:rFonts w:eastAsia="MS Mincho"/>
        </w:rPr>
        <w:t>NEC</w:t>
      </w:r>
    </w:p>
    <w:p w:rsidR="00276AD7" w:rsidRDefault="00276AD7" w:rsidP="00276AD7">
      <w:pPr>
        <w:pStyle w:val="a6"/>
        <w:spacing w:before="156" w:after="156" w:line="400" w:lineRule="exact"/>
      </w:pPr>
      <w:r>
        <w:rPr>
          <w:rFonts w:eastAsia="MS Mincho"/>
        </w:rPr>
        <w:t>Title</w:t>
      </w:r>
      <w:r>
        <w:t>:</w:t>
      </w:r>
      <w:r>
        <w:tab/>
      </w:r>
      <w:r>
        <w:tab/>
      </w:r>
      <w:r>
        <w:rPr>
          <w:rFonts w:eastAsiaTheme="minorEastAsia"/>
          <w:lang w:eastAsia="zh-CN"/>
        </w:rPr>
        <w:t>In-device coexistence between LTE and NR sidelinks</w:t>
      </w:r>
    </w:p>
    <w:p w:rsidR="00276AD7" w:rsidRDefault="00276AD7" w:rsidP="00276AD7">
      <w:pPr>
        <w:pStyle w:val="a6"/>
        <w:spacing w:before="156" w:after="156" w:line="240" w:lineRule="auto"/>
        <w:rPr>
          <w:rFonts w:eastAsiaTheme="minorEastAsia"/>
          <w:lang w:eastAsia="zh-CN"/>
        </w:rPr>
      </w:pPr>
      <w:r>
        <w:rPr>
          <w:rFonts w:eastAsia="MS Mincho"/>
        </w:rPr>
        <w:t>Agenda Item</w:t>
      </w:r>
      <w:r>
        <w:t>:</w:t>
      </w:r>
      <w:r>
        <w:tab/>
      </w:r>
      <w:r>
        <w:tab/>
      </w:r>
      <w:r>
        <w:rPr>
          <w:rFonts w:eastAsiaTheme="minorEastAsia"/>
          <w:lang w:eastAsia="zh-CN"/>
        </w:rPr>
        <w:t>7.2.4.4</w:t>
      </w:r>
    </w:p>
    <w:p w:rsidR="00276AD7" w:rsidRDefault="00276AD7" w:rsidP="00276AD7">
      <w:pPr>
        <w:pStyle w:val="a6"/>
        <w:spacing w:before="156" w:after="156" w:line="240" w:lineRule="auto"/>
        <w:rPr>
          <w:rFonts w:eastAsia="MS Mincho"/>
        </w:rPr>
      </w:pPr>
      <w:r>
        <w:rPr>
          <w:rFonts w:eastAsia="MS Mincho"/>
        </w:rPr>
        <w:t>Document for:</w:t>
      </w:r>
      <w:r>
        <w:rPr>
          <w:rFonts w:eastAsia="MS Mincho"/>
        </w:rPr>
        <w:tab/>
      </w:r>
      <w:r>
        <w:rPr>
          <w:rFonts w:eastAsia="MS Mincho"/>
        </w:rPr>
        <w:tab/>
        <w:t>Discussion and Decision</w:t>
      </w:r>
    </w:p>
    <w:p w:rsidR="00276AD7" w:rsidRDefault="00276AD7" w:rsidP="00276AD7">
      <w:pPr>
        <w:pStyle w:val="a6"/>
        <w:spacing w:before="156" w:after="156"/>
      </w:pPr>
      <w:r>
        <w:rPr>
          <w:rFonts w:eastAsia="MS Mincho"/>
        </w:rPr>
        <w:t>—————————————————————————————————————</w:t>
      </w:r>
    </w:p>
    <w:p w:rsidR="00276AD7" w:rsidRPr="001A2BF8" w:rsidRDefault="00276AD7" w:rsidP="001A2BF8">
      <w:pPr>
        <w:pStyle w:val="1"/>
        <w:spacing w:before="156" w:after="156"/>
        <w:rPr>
          <w:smallCaps/>
        </w:rPr>
      </w:pPr>
      <w:r w:rsidRPr="001A2BF8">
        <w:rPr>
          <w:smallCaps/>
        </w:rPr>
        <w:t>Introduction</w:t>
      </w:r>
    </w:p>
    <w:p w:rsidR="00276AD7" w:rsidRDefault="00276AD7" w:rsidP="00276AD7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NR V2X work item was approved at RAN#83. </w:t>
      </w:r>
      <w:r>
        <w:rPr>
          <w:rFonts w:cs="Times New Roman"/>
        </w:rPr>
        <w:t>The following objective</w:t>
      </w:r>
      <w:r>
        <w:rPr>
          <w:rFonts w:eastAsiaTheme="minorEastAsia" w:cs="Times New Roman"/>
        </w:rPr>
        <w:t>s</w:t>
      </w:r>
      <w:r>
        <w:rPr>
          <w:rFonts w:cs="Times New Roman"/>
        </w:rPr>
        <w:t xml:space="preserve"> for coexistence between NR </w:t>
      </w:r>
      <w:proofErr w:type="gramStart"/>
      <w:r>
        <w:rPr>
          <w:rFonts w:cs="Times New Roman"/>
        </w:rPr>
        <w:t>sidelink</w:t>
      </w:r>
      <w:proofErr w:type="gramEnd"/>
      <w:r>
        <w:rPr>
          <w:rFonts w:cs="Times New Roman"/>
        </w:rPr>
        <w:t xml:space="preserve"> and LTE sidelink</w:t>
      </w:r>
      <w:r>
        <w:rPr>
          <w:rFonts w:eastAsiaTheme="minorEastAsia" w:cs="Times New Roman"/>
        </w:rPr>
        <w:t xml:space="preserve"> are </w:t>
      </w:r>
      <w:r>
        <w:rPr>
          <w:rFonts w:cs="Times New Roman"/>
        </w:rPr>
        <w:t xml:space="preserve">captured in </w:t>
      </w:r>
      <w:r>
        <w:rPr>
          <w:rFonts w:eastAsiaTheme="minorEastAsia" w:cs="Times New Roman"/>
        </w:rPr>
        <w:t>W</w:t>
      </w:r>
      <w:r>
        <w:rPr>
          <w:rFonts w:cs="Times New Roman"/>
        </w:rPr>
        <w:t>ID RP-</w:t>
      </w:r>
      <w:r>
        <w:rPr>
          <w:rFonts w:eastAsiaTheme="minorEastAsia" w:cs="Times New Roman"/>
        </w:rPr>
        <w:t>190766</w:t>
      </w:r>
      <w:r>
        <w:rPr>
          <w:rFonts w:cs="Times New Roman"/>
          <w:vertAlign w:val="superscript"/>
        </w:rPr>
        <w:fldChar w:fldCharType="begin"/>
      </w:r>
      <w:r>
        <w:rPr>
          <w:rFonts w:cs="Times New Roman"/>
          <w:vertAlign w:val="superscript"/>
        </w:rPr>
        <w:instrText xml:space="preserve"> REF _Ref533672201 \r \h  \* MERGEFORMAT </w:instrText>
      </w:r>
      <w:r>
        <w:rPr>
          <w:rFonts w:cs="Times New Roman"/>
          <w:vertAlign w:val="superscript"/>
        </w:rPr>
      </w:r>
      <w:r>
        <w:rPr>
          <w:rFonts w:cs="Times New Roman"/>
          <w:vertAlign w:val="superscript"/>
        </w:rPr>
        <w:fldChar w:fldCharType="separate"/>
      </w:r>
      <w:r>
        <w:rPr>
          <w:rFonts w:cs="Times New Roman"/>
          <w:vertAlign w:val="superscript"/>
        </w:rPr>
        <w:t>[1]</w:t>
      </w:r>
      <w:r>
        <w:rPr>
          <w:rFonts w:cs="Times New Roman"/>
          <w:vertAlign w:val="superscript"/>
        </w:rPr>
        <w:fldChar w:fldCharType="end"/>
      </w:r>
      <w:r>
        <w:rPr>
          <w:rFonts w:eastAsiaTheme="minorEastAsia" w:cs="Times New Roman"/>
        </w:rPr>
        <w:t>.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276AD7" w:rsidTr="00276AD7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AD7" w:rsidRDefault="00276AD7" w:rsidP="008B6788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Solutions for ‘not co-channel’ in-device coexistence between LTE and NR sidelinks</w:t>
            </w:r>
          </w:p>
          <w:p w:rsidR="00276AD7" w:rsidRDefault="00276AD7" w:rsidP="008B6788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TDM-based solutions as per the study outcome [RAN1, RAN2, RAN4]</w:t>
            </w:r>
          </w:p>
          <w:p w:rsidR="00276AD7" w:rsidRDefault="00276AD7" w:rsidP="008B6788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FDM-based solutions with static power allocation as per the study outcome [RAN4]</w:t>
            </w:r>
          </w:p>
          <w:p w:rsidR="00276AD7" w:rsidRDefault="00276AD7" w:rsidP="008B6788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This will not consider the case where LTE and NR sidelinks are in the same frequency band.</w:t>
            </w:r>
          </w:p>
          <w:p w:rsidR="00276AD7" w:rsidRDefault="00276AD7" w:rsidP="008B6788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No impact to LTE specifications at least from RAN1 and RAN2 perspective.</w:t>
            </w:r>
          </w:p>
        </w:tc>
      </w:tr>
    </w:tbl>
    <w:p w:rsidR="00276AD7" w:rsidRDefault="00D41723" w:rsidP="00276AD7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In </w:t>
      </w:r>
      <w:r w:rsidR="009365F2">
        <w:rPr>
          <w:rFonts w:eastAsiaTheme="minorEastAsia" w:cs="Times New Roman"/>
        </w:rPr>
        <w:t xml:space="preserve">last </w:t>
      </w:r>
      <w:r w:rsidR="006D2E90">
        <w:rPr>
          <w:rFonts w:eastAsiaTheme="minorEastAsia" w:cs="Times New Roman"/>
        </w:rPr>
        <w:t xml:space="preserve">RAN1#98bis </w:t>
      </w:r>
      <w:r w:rsidR="009365F2">
        <w:rPr>
          <w:rFonts w:eastAsiaTheme="minorEastAsia" w:cs="Times New Roman"/>
        </w:rPr>
        <w:t>meeting</w:t>
      </w:r>
      <w:r w:rsidR="00874CE7">
        <w:rPr>
          <w:rFonts w:eastAsiaTheme="minorEastAsia" w:cs="Times New Roman"/>
        </w:rPr>
        <w:t xml:space="preserve"> and email discussion [98b-NR-18]</w:t>
      </w:r>
      <w:r>
        <w:rPr>
          <w:rFonts w:eastAsiaTheme="minorEastAsia" w:cs="Times New Roman"/>
        </w:rPr>
        <w:t xml:space="preserve">, </w:t>
      </w:r>
      <w:r w:rsidR="009365F2">
        <w:rPr>
          <w:rFonts w:eastAsiaTheme="minorEastAsia" w:cs="Times New Roman"/>
        </w:rPr>
        <w:t xml:space="preserve">we have </w:t>
      </w:r>
      <w:r w:rsidR="00874CE7">
        <w:rPr>
          <w:rFonts w:eastAsiaTheme="minorEastAsia" w:cs="Times New Roman"/>
        </w:rPr>
        <w:t>made consensus</w:t>
      </w:r>
      <w:r w:rsidR="009365F2">
        <w:rPr>
          <w:rFonts w:eastAsiaTheme="minorEastAsia" w:cs="Times New Roman"/>
        </w:rPr>
        <w:t xml:space="preserve"> </w:t>
      </w:r>
      <w:r w:rsidR="00874CE7">
        <w:rPr>
          <w:rFonts w:eastAsiaTheme="minorEastAsia" w:cs="Times New Roman"/>
        </w:rPr>
        <w:t xml:space="preserve">on </w:t>
      </w:r>
      <w:r w:rsidR="00276AD7">
        <w:rPr>
          <w:rFonts w:eastAsiaTheme="minorEastAsia" w:cs="Times New Roman"/>
        </w:rPr>
        <w:t>following agreements</w:t>
      </w:r>
      <w:r w:rsidR="00276AD7">
        <w:rPr>
          <w:rFonts w:eastAsiaTheme="minorEastAsia" w:cs="Times New Roman"/>
          <w:vertAlign w:val="superscript"/>
        </w:rPr>
        <w:t xml:space="preserve"> [2]</w:t>
      </w:r>
      <w:r w:rsidR="00276AD7">
        <w:rPr>
          <w:rFonts w:eastAsiaTheme="minorEastAsia" w:cs="Times New Roman"/>
        </w:rPr>
        <w:t>: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276AD7" w:rsidTr="00276AD7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5F2" w:rsidRPr="009365F2" w:rsidRDefault="009365F2" w:rsidP="009365F2">
            <w:pPr>
              <w:widowControl/>
              <w:spacing w:beforeLines="0" w:before="120" w:afterLines="0" w:after="120"/>
              <w:jc w:val="left"/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</w:pPr>
            <w:r w:rsidRPr="009365F2">
              <w:rPr>
                <w:rFonts w:ascii="Times" w:eastAsia="Batang" w:hAnsi="Times" w:cs="Times New Roman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9365F2"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  <w:t>:</w:t>
            </w:r>
          </w:p>
          <w:p w:rsidR="009365F2" w:rsidRPr="009365F2" w:rsidRDefault="009365F2" w:rsidP="009365F2">
            <w:pPr>
              <w:widowControl/>
              <w:numPr>
                <w:ilvl w:val="0"/>
                <w:numId w:val="15"/>
              </w:numPr>
              <w:spacing w:beforeLines="0" w:afterLines="0" w:after="180"/>
              <w:ind w:left="720"/>
              <w:contextualSpacing/>
              <w:jc w:val="left"/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</w:pPr>
            <w:r w:rsidRPr="009365F2">
              <w:rPr>
                <w:rFonts w:ascii="Times" w:eastAsia="Batang" w:hAnsi="Times"/>
                <w:kern w:val="0"/>
                <w:szCs w:val="20"/>
                <w:lang w:val="en-GB" w:eastAsia="x-none"/>
              </w:rPr>
              <w:t xml:space="preserve">For </w:t>
            </w:r>
            <w:proofErr w:type="spellStart"/>
            <w:r w:rsidRPr="009365F2">
              <w:rPr>
                <w:rFonts w:ascii="Times" w:eastAsia="Batang" w:hAnsi="Times"/>
                <w:kern w:val="0"/>
                <w:szCs w:val="20"/>
                <w:lang w:val="en-GB" w:eastAsia="x-none"/>
              </w:rPr>
              <w:t>Tx</w:t>
            </w:r>
            <w:proofErr w:type="spellEnd"/>
            <w:r w:rsidRPr="009365F2">
              <w:rPr>
                <w:rFonts w:ascii="Times" w:eastAsia="Batang" w:hAnsi="Times"/>
                <w:kern w:val="0"/>
                <w:szCs w:val="20"/>
                <w:lang w:val="en-GB" w:eastAsia="x-none"/>
              </w:rPr>
              <w:t xml:space="preserve">/Rx overlap, </w:t>
            </w:r>
          </w:p>
          <w:p w:rsidR="009365F2" w:rsidRPr="009365F2" w:rsidRDefault="009365F2" w:rsidP="009365F2">
            <w:pPr>
              <w:widowControl/>
              <w:numPr>
                <w:ilvl w:val="1"/>
                <w:numId w:val="15"/>
              </w:numPr>
              <w:spacing w:beforeLines="0" w:afterLines="0" w:after="180"/>
              <w:ind w:left="1440"/>
              <w:contextualSpacing/>
              <w:jc w:val="left"/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</w:pPr>
            <w:r w:rsidRPr="009365F2">
              <w:rPr>
                <w:rFonts w:ascii="Times" w:eastAsia="Batang" w:hAnsi="Times"/>
                <w:kern w:val="0"/>
                <w:szCs w:val="20"/>
                <w:lang w:val="en-GB"/>
              </w:rPr>
              <w:t xml:space="preserve">If packet priorities of both LTE and NR sidelinks are known to both RATs prior to time of transmission/reception (subject to processing time restrictions), then the packet with a higher relative priority is transmitted/received </w:t>
            </w:r>
          </w:p>
          <w:p w:rsidR="009365F2" w:rsidRPr="009365F2" w:rsidRDefault="009365F2" w:rsidP="009365F2">
            <w:pPr>
              <w:widowControl/>
              <w:numPr>
                <w:ilvl w:val="2"/>
                <w:numId w:val="15"/>
              </w:numPr>
              <w:spacing w:beforeLines="0" w:afterLines="0" w:after="180"/>
              <w:ind w:left="2160"/>
              <w:contextualSpacing/>
              <w:jc w:val="left"/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</w:pPr>
            <w:r w:rsidRPr="009365F2">
              <w:rPr>
                <w:rFonts w:ascii="Times" w:eastAsia="Batang" w:hAnsi="Times"/>
                <w:kern w:val="0"/>
                <w:szCs w:val="20"/>
                <w:lang w:val="en-GB" w:eastAsia="x-none"/>
              </w:rPr>
              <w:t>In case the priorities of LTE and NR sidelink packets are the same, then it is up to UE implementation as to which packet is transmitted/received</w:t>
            </w:r>
          </w:p>
          <w:p w:rsidR="009365F2" w:rsidRPr="009365F2" w:rsidRDefault="009365F2" w:rsidP="009365F2">
            <w:pPr>
              <w:widowControl/>
              <w:spacing w:beforeLines="0" w:before="120" w:afterLines="0" w:after="120"/>
              <w:jc w:val="left"/>
              <w:rPr>
                <w:rFonts w:ascii="Times" w:eastAsia="Batang" w:hAnsi="Times" w:cs="Times New Roman"/>
                <w:kern w:val="0"/>
                <w:szCs w:val="20"/>
                <w:highlight w:val="green"/>
                <w:lang w:val="en-GB" w:eastAsia="x-none"/>
              </w:rPr>
            </w:pPr>
            <w:r w:rsidRPr="009365F2">
              <w:rPr>
                <w:rFonts w:ascii="Times" w:eastAsia="Batang" w:hAnsi="Times" w:cs="Times New Roman"/>
                <w:kern w:val="0"/>
                <w:szCs w:val="20"/>
                <w:highlight w:val="green"/>
                <w:lang w:val="en-GB" w:eastAsia="x-none"/>
              </w:rPr>
              <w:t>Agreements:</w:t>
            </w:r>
          </w:p>
          <w:p w:rsidR="009365F2" w:rsidRPr="009365F2" w:rsidRDefault="009365F2" w:rsidP="009365F2">
            <w:pPr>
              <w:widowControl/>
              <w:numPr>
                <w:ilvl w:val="1"/>
                <w:numId w:val="16"/>
              </w:numPr>
              <w:spacing w:beforeLines="0" w:afterLines="0"/>
              <w:jc w:val="left"/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</w:pPr>
            <w:r w:rsidRPr="009365F2">
              <w:rPr>
                <w:rFonts w:ascii="Times" w:eastAsia="Batang" w:hAnsi="Times"/>
                <w:kern w:val="0"/>
                <w:szCs w:val="20"/>
                <w:lang w:val="en-GB" w:eastAsia="x-none"/>
              </w:rPr>
              <w:t xml:space="preserve">For sidelink synchronization signal/channel (including S-SSB and LTE SLSS/PSBCH) priority for a UE is (pre)-configured per UE </w:t>
            </w:r>
          </w:p>
          <w:p w:rsidR="009365F2" w:rsidRPr="009365F2" w:rsidRDefault="009365F2" w:rsidP="009365F2">
            <w:pPr>
              <w:widowControl/>
              <w:numPr>
                <w:ilvl w:val="2"/>
                <w:numId w:val="16"/>
              </w:numPr>
              <w:spacing w:beforeLines="0" w:afterLines="0"/>
              <w:jc w:val="left"/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</w:pPr>
            <w:r w:rsidRPr="009365F2">
              <w:rPr>
                <w:rFonts w:ascii="Times" w:eastAsia="Batang" w:hAnsi="Times"/>
                <w:kern w:val="0"/>
                <w:szCs w:val="20"/>
                <w:lang w:val="en-GB" w:eastAsia="x-none"/>
              </w:rPr>
              <w:t>The (pre)-configured priority is used in the same way as the priority for other channel/signals w.r.t. prioritization for handling in-device co-existence</w:t>
            </w:r>
          </w:p>
          <w:p w:rsidR="009365F2" w:rsidRPr="009365F2" w:rsidRDefault="009365F2" w:rsidP="009365F2">
            <w:pPr>
              <w:widowControl/>
              <w:numPr>
                <w:ilvl w:val="2"/>
                <w:numId w:val="16"/>
              </w:numPr>
              <w:spacing w:beforeLines="0" w:afterLines="0"/>
              <w:jc w:val="left"/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</w:pPr>
            <w:r w:rsidRPr="009365F2">
              <w:rPr>
                <w:rFonts w:ascii="Times" w:eastAsia="Batang" w:hAnsi="Times"/>
                <w:kern w:val="0"/>
                <w:szCs w:val="20"/>
                <w:lang w:val="en-GB" w:eastAsia="x-none"/>
              </w:rPr>
              <w:t xml:space="preserve">Note: it is understood that the same priority (pre)-configuration is intended for all the related UEs </w:t>
            </w:r>
          </w:p>
          <w:p w:rsidR="009365F2" w:rsidRPr="009365F2" w:rsidRDefault="009365F2" w:rsidP="009365F2">
            <w:pPr>
              <w:widowControl/>
              <w:numPr>
                <w:ilvl w:val="1"/>
                <w:numId w:val="16"/>
              </w:numPr>
              <w:spacing w:beforeLines="0" w:afterLines="0"/>
              <w:jc w:val="left"/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</w:pPr>
            <w:r w:rsidRPr="009365F2">
              <w:rPr>
                <w:rFonts w:ascii="Times" w:eastAsia="Batang" w:hAnsi="Times"/>
                <w:kern w:val="0"/>
                <w:szCs w:val="20"/>
                <w:lang w:val="en-GB" w:eastAsia="x-none"/>
              </w:rPr>
              <w:t>The priority of PSFCH is set as the priority of the corresponding PSSCH.</w:t>
            </w:r>
          </w:p>
          <w:p w:rsidR="00752963" w:rsidRPr="003138CE" w:rsidRDefault="003138CE" w:rsidP="00752963">
            <w:pPr>
              <w:widowControl/>
              <w:spacing w:beforeLines="0" w:before="120" w:afterLines="0" w:after="120"/>
              <w:jc w:val="left"/>
              <w:rPr>
                <w:rFonts w:ascii="Times" w:eastAsia="Batang" w:hAnsi="Times" w:cs="Times New Roman"/>
                <w:kern w:val="0"/>
                <w:szCs w:val="20"/>
                <w:highlight w:val="green"/>
                <w:lang w:val="en-GB" w:eastAsia="x-none"/>
              </w:rPr>
            </w:pPr>
            <w:r>
              <w:rPr>
                <w:rFonts w:ascii="Times" w:eastAsia="Batang" w:hAnsi="Times" w:cs="Times New Roman"/>
                <w:kern w:val="0"/>
                <w:szCs w:val="20"/>
                <w:highlight w:val="green"/>
                <w:lang w:val="en-GB" w:eastAsia="x-none"/>
              </w:rPr>
              <w:lastRenderedPageBreak/>
              <w:t>Agreements</w:t>
            </w:r>
            <w:r w:rsidR="00752963" w:rsidRPr="003138CE">
              <w:rPr>
                <w:rFonts w:ascii="Times" w:eastAsia="Batang" w:hAnsi="Times" w:cs="Times New Roman"/>
                <w:kern w:val="0"/>
                <w:szCs w:val="20"/>
                <w:highlight w:val="green"/>
                <w:lang w:val="en-GB" w:eastAsia="x-none"/>
              </w:rPr>
              <w:t>:</w:t>
            </w:r>
          </w:p>
          <w:p w:rsidR="003138CE" w:rsidRDefault="00752963" w:rsidP="003138CE">
            <w:pPr>
              <w:widowControl/>
              <w:numPr>
                <w:ilvl w:val="0"/>
                <w:numId w:val="15"/>
              </w:numPr>
              <w:spacing w:beforeLines="0" w:afterLines="0" w:after="180"/>
              <w:ind w:left="720"/>
              <w:contextualSpacing/>
              <w:jc w:val="left"/>
              <w:rPr>
                <w:rFonts w:ascii="Times" w:eastAsia="Batang" w:hAnsi="Times"/>
                <w:kern w:val="0"/>
                <w:szCs w:val="20"/>
                <w:lang w:val="en-GB" w:eastAsia="x-none"/>
              </w:rPr>
            </w:pPr>
            <w:r w:rsidRPr="003138CE">
              <w:rPr>
                <w:rFonts w:ascii="Times" w:eastAsia="Batang" w:hAnsi="Times"/>
                <w:kern w:val="0"/>
                <w:szCs w:val="20"/>
                <w:lang w:val="en-GB" w:eastAsia="x-none"/>
              </w:rPr>
              <w:t>UE reports its capability to the network of whether it supports short-term time scale TDM solutions.</w:t>
            </w:r>
          </w:p>
          <w:p w:rsidR="00752963" w:rsidRPr="003138CE" w:rsidRDefault="00752963" w:rsidP="003138CE">
            <w:pPr>
              <w:widowControl/>
              <w:numPr>
                <w:ilvl w:val="0"/>
                <w:numId w:val="15"/>
              </w:numPr>
              <w:spacing w:beforeLines="0" w:afterLines="0" w:after="180"/>
              <w:ind w:left="720"/>
              <w:contextualSpacing/>
              <w:jc w:val="left"/>
              <w:rPr>
                <w:rFonts w:ascii="Times" w:eastAsia="Batang" w:hAnsi="Times"/>
                <w:kern w:val="0"/>
                <w:szCs w:val="20"/>
                <w:lang w:val="en-GB" w:eastAsia="x-none"/>
              </w:rPr>
            </w:pPr>
            <w:r w:rsidRPr="003138CE">
              <w:rPr>
                <w:rFonts w:ascii="Times" w:eastAsia="Batang" w:hAnsi="Times"/>
                <w:kern w:val="0"/>
                <w:szCs w:val="20"/>
                <w:lang w:val="en-GB" w:eastAsia="x-none"/>
              </w:rPr>
              <w:t>Resource allocation related information is not reported to other RAT.</w:t>
            </w:r>
          </w:p>
        </w:tc>
      </w:tr>
    </w:tbl>
    <w:p w:rsidR="00874CE7" w:rsidRPr="00874CE7" w:rsidRDefault="00874CE7" w:rsidP="00874CE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lastRenderedPageBreak/>
        <w:t xml:space="preserve">In this contribution, we expressed our views on </w:t>
      </w:r>
      <w:r w:rsidR="00DB574B">
        <w:rPr>
          <w:rFonts w:eastAsiaTheme="minorEastAsia"/>
        </w:rPr>
        <w:t xml:space="preserve">two </w:t>
      </w:r>
      <w:r>
        <w:rPr>
          <w:rFonts w:eastAsiaTheme="minorEastAsia"/>
        </w:rPr>
        <w:t xml:space="preserve">remaining </w:t>
      </w:r>
      <w:r w:rsidR="00BB5566">
        <w:rPr>
          <w:rFonts w:eastAsiaTheme="minorEastAsia"/>
        </w:rPr>
        <w:t>issues</w:t>
      </w:r>
      <w:r>
        <w:rPr>
          <w:rFonts w:eastAsiaTheme="minorEastAsia"/>
        </w:rPr>
        <w:t>.</w:t>
      </w:r>
    </w:p>
    <w:p w:rsidR="00874CE7" w:rsidRPr="001A2BF8" w:rsidRDefault="00874CE7" w:rsidP="00874CE7">
      <w:pPr>
        <w:pStyle w:val="1"/>
        <w:spacing w:before="156" w:after="156"/>
        <w:rPr>
          <w:smallCaps/>
        </w:rPr>
      </w:pPr>
      <w:r w:rsidRPr="001A2BF8">
        <w:rPr>
          <w:smallCaps/>
        </w:rPr>
        <w:t>Discussion</w:t>
      </w:r>
    </w:p>
    <w:p w:rsidR="003138CE" w:rsidRDefault="003138CE" w:rsidP="003138CE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According to </w:t>
      </w:r>
      <w:r w:rsidR="00382436">
        <w:rPr>
          <w:rFonts w:eastAsiaTheme="minorEastAsia"/>
        </w:rPr>
        <w:t>feature l</w:t>
      </w:r>
      <w:r w:rsidRPr="003138CE">
        <w:rPr>
          <w:rFonts w:eastAsiaTheme="minorEastAsia"/>
        </w:rPr>
        <w:t>ead summary</w:t>
      </w:r>
      <w:r>
        <w:rPr>
          <w:rFonts w:eastAsiaTheme="minorEastAsia"/>
        </w:rPr>
        <w:t xml:space="preserve"> </w:t>
      </w:r>
      <w:r w:rsidRPr="003138CE">
        <w:rPr>
          <w:rFonts w:eastAsiaTheme="minorEastAsia"/>
          <w:vertAlign w:val="superscript"/>
        </w:rPr>
        <w:t>[3]</w:t>
      </w:r>
      <w:r>
        <w:rPr>
          <w:rFonts w:eastAsiaTheme="minorEastAsia"/>
        </w:rPr>
        <w:t xml:space="preserve">, following aspects were discussed </w:t>
      </w:r>
      <w:r w:rsidR="009E0514">
        <w:rPr>
          <w:rFonts w:eastAsiaTheme="minorEastAsia"/>
        </w:rPr>
        <w:t>at</w:t>
      </w:r>
      <w:r>
        <w:rPr>
          <w:rFonts w:eastAsiaTheme="minorEastAsia"/>
        </w:rPr>
        <w:t xml:space="preserve"> last meeting and associated agreements were achieved</w:t>
      </w:r>
      <w:r w:rsidR="00874CE7">
        <w:rPr>
          <w:rFonts w:eastAsiaTheme="minorEastAsia"/>
        </w:rPr>
        <w:t xml:space="preserve"> as list</w:t>
      </w:r>
      <w:r w:rsidR="009E0514">
        <w:rPr>
          <w:rFonts w:eastAsiaTheme="minorEastAsia"/>
        </w:rPr>
        <w:t>ed</w:t>
      </w:r>
      <w:r w:rsidR="00874CE7">
        <w:rPr>
          <w:rFonts w:eastAsiaTheme="minorEastAsia"/>
        </w:rPr>
        <w:t xml:space="preserve"> above respectively</w:t>
      </w:r>
      <w:r>
        <w:rPr>
          <w:rFonts w:eastAsiaTheme="minorEastAsia"/>
        </w:rPr>
        <w:t>.</w:t>
      </w:r>
    </w:p>
    <w:p w:rsidR="003138CE" w:rsidRPr="003138CE" w:rsidRDefault="003138CE" w:rsidP="003138CE">
      <w:pPr>
        <w:spacing w:before="156" w:after="156"/>
        <w:rPr>
          <w:rFonts w:eastAsiaTheme="minorEastAsia"/>
        </w:rPr>
      </w:pPr>
      <w:r w:rsidRPr="003138CE">
        <w:rPr>
          <w:rFonts w:eastAsiaTheme="minorEastAsia"/>
        </w:rPr>
        <w:t>1.</w:t>
      </w:r>
      <w:r w:rsidRPr="003138CE">
        <w:rPr>
          <w:rFonts w:eastAsiaTheme="minorEastAsia"/>
        </w:rPr>
        <w:tab/>
        <w:t xml:space="preserve">Short Term TDM solution for </w:t>
      </w:r>
      <w:r w:rsidR="00047EEC" w:rsidRPr="003138CE">
        <w:rPr>
          <w:rFonts w:eastAsiaTheme="minorEastAsia"/>
        </w:rPr>
        <w:t>TX</w:t>
      </w:r>
      <w:r w:rsidRPr="003138CE">
        <w:rPr>
          <w:rFonts w:eastAsiaTheme="minorEastAsia"/>
        </w:rPr>
        <w:t>/R</w:t>
      </w:r>
      <w:r w:rsidR="00047EEC">
        <w:rPr>
          <w:rFonts w:eastAsiaTheme="minorEastAsia"/>
        </w:rPr>
        <w:t>X</w:t>
      </w:r>
      <w:r w:rsidRPr="003138CE">
        <w:rPr>
          <w:rFonts w:eastAsiaTheme="minorEastAsia"/>
        </w:rPr>
        <w:t xml:space="preserve"> overlap between LTE and NR</w:t>
      </w:r>
    </w:p>
    <w:p w:rsidR="003138CE" w:rsidRPr="003138CE" w:rsidRDefault="003138CE" w:rsidP="003138CE">
      <w:pPr>
        <w:spacing w:before="156" w:after="156"/>
        <w:rPr>
          <w:rFonts w:eastAsiaTheme="minorEastAsia"/>
        </w:rPr>
      </w:pPr>
      <w:r w:rsidRPr="003138CE">
        <w:rPr>
          <w:rFonts w:eastAsiaTheme="minorEastAsia"/>
        </w:rPr>
        <w:t>2.</w:t>
      </w:r>
      <w:r w:rsidRPr="003138CE">
        <w:rPr>
          <w:rFonts w:eastAsiaTheme="minorEastAsia"/>
        </w:rPr>
        <w:tab/>
        <w:t>Priority of PSBCH/CSI/PSFCH transmission</w:t>
      </w:r>
    </w:p>
    <w:p w:rsidR="00276AD7" w:rsidRDefault="003138CE" w:rsidP="003138CE">
      <w:pPr>
        <w:spacing w:before="156" w:after="156"/>
        <w:rPr>
          <w:rFonts w:eastAsiaTheme="minorEastAsia"/>
        </w:rPr>
      </w:pPr>
      <w:r w:rsidRPr="003138CE">
        <w:rPr>
          <w:rFonts w:eastAsiaTheme="minorEastAsia"/>
        </w:rPr>
        <w:t>3.</w:t>
      </w:r>
      <w:r w:rsidRPr="003138CE">
        <w:rPr>
          <w:rFonts w:eastAsiaTheme="minorEastAsia"/>
        </w:rPr>
        <w:tab/>
        <w:t>Coexistence with Network Involvement</w:t>
      </w:r>
    </w:p>
    <w:p w:rsidR="008B6788" w:rsidRPr="008B6788" w:rsidRDefault="008B6788" w:rsidP="008B6788">
      <w:pPr>
        <w:pStyle w:val="2"/>
        <w:spacing w:before="156" w:after="156"/>
        <w:rPr>
          <w:rFonts w:ascii="Times New Roman" w:eastAsiaTheme="minorEastAsia" w:hAnsi="Times New Roman" w:cs="Times New Roman"/>
          <w:sz w:val="20"/>
          <w:szCs w:val="20"/>
        </w:rPr>
      </w:pPr>
      <w:r w:rsidRPr="008B6788">
        <w:rPr>
          <w:rFonts w:ascii="Times New Roman" w:eastAsiaTheme="minorEastAsia" w:hAnsi="Times New Roman" w:cs="Times New Roman"/>
          <w:sz w:val="20"/>
          <w:szCs w:val="20"/>
        </w:rPr>
        <w:t>2.1 Coexistence with Network Involvement</w:t>
      </w:r>
    </w:p>
    <w:p w:rsidR="008B6788" w:rsidRDefault="008B6788" w:rsidP="003138CE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Regarding the 3</w:t>
      </w:r>
      <w:r w:rsidRPr="008B6788">
        <w:rPr>
          <w:rFonts w:eastAsiaTheme="minorEastAsia"/>
          <w:vertAlign w:val="superscript"/>
        </w:rPr>
        <w:t>rd</w:t>
      </w:r>
      <w:r>
        <w:rPr>
          <w:rFonts w:eastAsiaTheme="minorEastAsia"/>
        </w:rPr>
        <w:t xml:space="preserve"> issue, agreements were made that </w:t>
      </w:r>
      <w:r w:rsidRPr="009C4AD7">
        <w:rPr>
          <w:rFonts w:eastAsiaTheme="minorEastAsia"/>
          <w:i/>
        </w:rPr>
        <w:t>'resource allocation related information is not reported to other RAT</w:t>
      </w:r>
      <w:r>
        <w:rPr>
          <w:rFonts w:eastAsiaTheme="minorEastAsia"/>
        </w:rPr>
        <w:t>'. The proponents of this agreement thought that gNB can</w:t>
      </w:r>
      <w:r w:rsidRPr="008B6788">
        <w:rPr>
          <w:rFonts w:eastAsiaTheme="minorEastAsia"/>
        </w:rPr>
        <w:t xml:space="preserve"> get the resource pool configuration from O&amp;M so explicit signaling is not required from a UE</w:t>
      </w:r>
      <w:r>
        <w:rPr>
          <w:rFonts w:eastAsiaTheme="minorEastAsia"/>
        </w:rPr>
        <w:t xml:space="preserve">, as well as, due to the lack of time to open </w:t>
      </w:r>
      <w:r w:rsidR="00CC523A">
        <w:rPr>
          <w:rFonts w:eastAsiaTheme="minorEastAsia"/>
        </w:rPr>
        <w:t>this issue in current WI stage.</w:t>
      </w:r>
    </w:p>
    <w:p w:rsidR="002C42DE" w:rsidRDefault="008B6788" w:rsidP="003138CE">
      <w:pPr>
        <w:spacing w:before="156" w:after="156"/>
        <w:rPr>
          <w:lang w:eastAsia="ja-JP"/>
        </w:rPr>
      </w:pPr>
      <w:r>
        <w:rPr>
          <w:rFonts w:eastAsiaTheme="minorEastAsia"/>
        </w:rPr>
        <w:t xml:space="preserve">Actually, </w:t>
      </w:r>
      <w:r w:rsidR="002C42DE" w:rsidRPr="002C42DE">
        <w:rPr>
          <w:rFonts w:eastAsiaTheme="minorEastAsia"/>
        </w:rPr>
        <w:t>resource pool configuration information can indeed assist gNB to schedule SL resources and enhance the scheduling efficiency, which can also reduce overlap occasions from UE’s perspective.</w:t>
      </w:r>
      <w:r w:rsidR="002C42DE">
        <w:rPr>
          <w:rFonts w:eastAsiaTheme="minorEastAsia"/>
        </w:rPr>
        <w:t xml:space="preserve"> </w:t>
      </w:r>
      <w:r w:rsidR="002C42DE">
        <w:rPr>
          <w:lang w:eastAsia="ja-JP"/>
        </w:rPr>
        <w:t>Besides, we don't think gNB and eNB can always share the resource pool information and in this case, the UE's reporting of related</w:t>
      </w:r>
      <w:r w:rsidR="00CC523A">
        <w:rPr>
          <w:lang w:eastAsia="ja-JP"/>
        </w:rPr>
        <w:t xml:space="preserve"> resource</w:t>
      </w:r>
      <w:r w:rsidR="002C42DE">
        <w:rPr>
          <w:lang w:eastAsia="ja-JP"/>
        </w:rPr>
        <w:t xml:space="preserve"> pool information will be helpful. So, we propose that</w:t>
      </w:r>
      <w:r w:rsidR="00762FFD">
        <w:rPr>
          <w:lang w:eastAsia="ja-JP"/>
        </w:rPr>
        <w:t>,</w:t>
      </w:r>
    </w:p>
    <w:p w:rsidR="002C42DE" w:rsidRPr="002C42DE" w:rsidRDefault="002C42DE" w:rsidP="003138CE">
      <w:pPr>
        <w:spacing w:before="156" w:after="156"/>
        <w:rPr>
          <w:rFonts w:eastAsiaTheme="minorEastAsia"/>
          <w:b/>
          <w:i/>
        </w:rPr>
      </w:pPr>
      <w:r w:rsidRPr="002C42DE">
        <w:rPr>
          <w:b/>
          <w:i/>
          <w:lang w:eastAsia="ja-JP"/>
        </w:rPr>
        <w:t>Proposal 1: Study UE reporting resource pool configuration information to network in further release.</w:t>
      </w:r>
    </w:p>
    <w:p w:rsidR="008B6788" w:rsidRPr="008B6788" w:rsidRDefault="008B6788" w:rsidP="008B6788">
      <w:pPr>
        <w:pStyle w:val="2"/>
        <w:spacing w:before="156" w:after="156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2.2 </w:t>
      </w:r>
      <w:r w:rsidRPr="008B6788">
        <w:rPr>
          <w:rFonts w:ascii="Times New Roman" w:eastAsiaTheme="minorEastAsia" w:hAnsi="Times New Roman" w:cs="Times New Roman"/>
          <w:sz w:val="20"/>
          <w:szCs w:val="20"/>
        </w:rPr>
        <w:t>Effect on resource allocation</w:t>
      </w:r>
    </w:p>
    <w:p w:rsidR="00EE247A" w:rsidRDefault="00EE247A" w:rsidP="003138CE">
      <w:pPr>
        <w:spacing w:before="156" w:after="156"/>
      </w:pPr>
      <w:r>
        <w:rPr>
          <w:rFonts w:eastAsiaTheme="minorEastAsia"/>
        </w:rPr>
        <w:t xml:space="preserve">With </w:t>
      </w:r>
      <w:r w:rsidR="008B6788">
        <w:rPr>
          <w:rFonts w:eastAsiaTheme="minorEastAsia"/>
        </w:rPr>
        <w:t>respect</w:t>
      </w:r>
      <w:r>
        <w:rPr>
          <w:rFonts w:eastAsiaTheme="minorEastAsia"/>
        </w:rPr>
        <w:t xml:space="preserve"> to </w:t>
      </w:r>
      <w:r w:rsidR="00CC523A">
        <w:rPr>
          <w:rFonts w:eastAsiaTheme="minorEastAsia"/>
        </w:rPr>
        <w:t>another</w:t>
      </w:r>
      <w:r w:rsidR="009E0514">
        <w:rPr>
          <w:rFonts w:eastAsiaTheme="minorEastAsia"/>
        </w:rPr>
        <w:t xml:space="preserve"> </w:t>
      </w:r>
      <w:r>
        <w:rPr>
          <w:rFonts w:eastAsiaTheme="minorEastAsia"/>
        </w:rPr>
        <w:t>issue summarized in feature lead summary, i.e., e</w:t>
      </w:r>
      <w:r w:rsidRPr="00EE247A">
        <w:rPr>
          <w:rFonts w:eastAsiaTheme="minorEastAsia"/>
        </w:rPr>
        <w:t>ffect on resource allocation</w:t>
      </w:r>
      <w:r>
        <w:rPr>
          <w:rFonts w:eastAsiaTheme="minorEastAsia"/>
        </w:rPr>
        <w:t xml:space="preserve">, some companies proposed that </w:t>
      </w:r>
      <w:r>
        <w:t>f</w:t>
      </w:r>
      <w:r w:rsidRPr="003E2F97">
        <w:t>or a UE in NR mode 2, the UE’s NR sidelink resource selection procedure should consider the resource reservation in LTE sidelink transmission and reception</w:t>
      </w:r>
      <w:r>
        <w:t xml:space="preserve">. </w:t>
      </w:r>
    </w:p>
    <w:p w:rsidR="00EE247A" w:rsidRDefault="00EE247A" w:rsidP="003138CE">
      <w:pPr>
        <w:spacing w:before="156" w:after="156"/>
      </w:pPr>
      <w:r>
        <w:t xml:space="preserve">From our perspective, </w:t>
      </w:r>
      <w:r w:rsidR="00077928">
        <w:t>this is not necessary at current WI stage</w:t>
      </w:r>
      <w:r w:rsidR="00CC523A">
        <w:t xml:space="preserve"> </w:t>
      </w:r>
      <w:r w:rsidR="00382436">
        <w:t>neither</w:t>
      </w:r>
      <w:r w:rsidR="00077928">
        <w:t xml:space="preserve">. Firstly, the benefit at the cost of </w:t>
      </w:r>
      <w:r w:rsidR="00382436">
        <w:t>bring</w:t>
      </w:r>
      <w:r w:rsidR="00077928">
        <w:t xml:space="preserve"> complexity to NR</w:t>
      </w:r>
      <w:r w:rsidR="009C4AD7">
        <w:t xml:space="preserve"> sidelink</w:t>
      </w:r>
      <w:r w:rsidR="00077928">
        <w:t xml:space="preserve"> resource selection procedure is unclear to us. Secondly, we have </w:t>
      </w:r>
      <w:r w:rsidR="00382436">
        <w:t xml:space="preserve">short-term time </w:t>
      </w:r>
      <w:r w:rsidR="009E0514">
        <w:t>solutions</w:t>
      </w:r>
      <w:r w:rsidR="00077928">
        <w:t xml:space="preserve"> </w:t>
      </w:r>
      <w:r w:rsidR="009E0514">
        <w:t>to</w:t>
      </w:r>
      <w:r w:rsidR="00077928">
        <w:t xml:space="preserve"> </w:t>
      </w:r>
      <w:r w:rsidR="00382436">
        <w:t>handle</w:t>
      </w:r>
      <w:r w:rsidR="009E0514">
        <w:t xml:space="preserve"> </w:t>
      </w:r>
      <w:r w:rsidR="00077928">
        <w:t xml:space="preserve">TX/TX and TX/Rx coexistence issue already, any potential collisions without </w:t>
      </w:r>
      <w:r w:rsidR="009C4AD7">
        <w:t>the</w:t>
      </w:r>
      <w:r w:rsidR="00077928">
        <w:t xml:space="preserve"> proposal can be </w:t>
      </w:r>
      <w:r w:rsidR="007418BC">
        <w:t>handled</w:t>
      </w:r>
      <w:r w:rsidR="00077928">
        <w:t xml:space="preserve"> by these solutions. So, at current WI stage, we don't see the necessity to introduce this feature.</w:t>
      </w:r>
    </w:p>
    <w:p w:rsidR="00077928" w:rsidRPr="00077928" w:rsidRDefault="00077928" w:rsidP="003138CE">
      <w:pPr>
        <w:spacing w:before="156" w:after="156"/>
        <w:rPr>
          <w:rFonts w:eastAsiaTheme="minorEastAsia"/>
          <w:b/>
          <w:i/>
        </w:rPr>
      </w:pPr>
      <w:r w:rsidRPr="00077928">
        <w:rPr>
          <w:b/>
          <w:i/>
        </w:rPr>
        <w:t>Proposal</w:t>
      </w:r>
      <w:r>
        <w:rPr>
          <w:b/>
          <w:i/>
        </w:rPr>
        <w:t xml:space="preserve"> </w:t>
      </w:r>
      <w:r w:rsidR="002C42DE">
        <w:rPr>
          <w:b/>
          <w:i/>
        </w:rPr>
        <w:t>2</w:t>
      </w:r>
      <w:r w:rsidRPr="00077928">
        <w:rPr>
          <w:b/>
          <w:i/>
        </w:rPr>
        <w:t xml:space="preserve">: For a UE in NR mode 2, the UE’s NR sidelink resource selection procedure </w:t>
      </w:r>
      <w:bookmarkStart w:id="0" w:name="OLE_LINK5"/>
      <w:bookmarkStart w:id="1" w:name="OLE_LINK6"/>
      <w:r w:rsidR="008B61C3">
        <w:rPr>
          <w:b/>
          <w:i/>
        </w:rPr>
        <w:t>DON'T</w:t>
      </w:r>
      <w:bookmarkEnd w:id="0"/>
      <w:bookmarkEnd w:id="1"/>
      <w:r w:rsidR="00CC523A">
        <w:rPr>
          <w:b/>
          <w:i/>
        </w:rPr>
        <w:t xml:space="preserve"> need to</w:t>
      </w:r>
      <w:r w:rsidRPr="00077928">
        <w:rPr>
          <w:b/>
          <w:i/>
        </w:rPr>
        <w:t xml:space="preserve"> consider the resource reservation in LTE sidelink.</w:t>
      </w:r>
    </w:p>
    <w:p w:rsidR="00276AD7" w:rsidRPr="001A2BF8" w:rsidRDefault="00276AD7" w:rsidP="001A2BF8">
      <w:pPr>
        <w:pStyle w:val="1"/>
        <w:spacing w:before="156" w:after="156"/>
        <w:rPr>
          <w:smallCaps/>
        </w:rPr>
      </w:pPr>
      <w:r w:rsidRPr="001A2BF8">
        <w:rPr>
          <w:smallCaps/>
        </w:rPr>
        <w:t>Conclusion</w:t>
      </w:r>
    </w:p>
    <w:p w:rsidR="00276AD7" w:rsidRDefault="00276AD7" w:rsidP="00276AD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In this contribution, we </w:t>
      </w:r>
      <w:r w:rsidR="00BB5566">
        <w:rPr>
          <w:rFonts w:eastAsiaTheme="minorEastAsia"/>
        </w:rPr>
        <w:t xml:space="preserve">provided our views on </w:t>
      </w:r>
      <w:r w:rsidR="009C4AD7">
        <w:rPr>
          <w:rFonts w:eastAsiaTheme="minorEastAsia"/>
        </w:rPr>
        <w:t xml:space="preserve">sidelink </w:t>
      </w:r>
      <w:r w:rsidR="00BB5566">
        <w:rPr>
          <w:rFonts w:eastAsiaTheme="minorEastAsia"/>
        </w:rPr>
        <w:t xml:space="preserve">resource selection procedure with respect to </w:t>
      </w:r>
      <w:r w:rsidR="00BB5566">
        <w:rPr>
          <w:rFonts w:eastAsiaTheme="minorEastAsia"/>
        </w:rPr>
        <w:lastRenderedPageBreak/>
        <w:t xml:space="preserve">coexistence </w:t>
      </w:r>
      <w:r w:rsidR="00E16DC5">
        <w:rPr>
          <w:rFonts w:eastAsiaTheme="minorEastAsia"/>
        </w:rPr>
        <w:t xml:space="preserve">issues </w:t>
      </w:r>
      <w:r w:rsidR="00BB5566">
        <w:rPr>
          <w:rFonts w:eastAsiaTheme="minorEastAsia"/>
        </w:rPr>
        <w:t>and proposed</w:t>
      </w:r>
      <w:r w:rsidR="00FC465A">
        <w:rPr>
          <w:rFonts w:eastAsiaTheme="minorEastAsia"/>
        </w:rPr>
        <w:t xml:space="preserve"> that</w:t>
      </w:r>
      <w:r w:rsidR="003A406B">
        <w:rPr>
          <w:rFonts w:eastAsiaTheme="minorEastAsia"/>
        </w:rPr>
        <w:t>:</w:t>
      </w:r>
      <w:bookmarkStart w:id="2" w:name="_GoBack"/>
      <w:bookmarkEnd w:id="2"/>
    </w:p>
    <w:p w:rsidR="002C42DE" w:rsidRPr="002C42DE" w:rsidRDefault="002C42DE" w:rsidP="002C42DE">
      <w:pPr>
        <w:spacing w:before="156" w:after="156"/>
        <w:rPr>
          <w:rFonts w:eastAsiaTheme="minorEastAsia"/>
          <w:b/>
          <w:i/>
        </w:rPr>
      </w:pPr>
      <w:r w:rsidRPr="002C42DE">
        <w:rPr>
          <w:b/>
          <w:i/>
          <w:lang w:eastAsia="ja-JP"/>
        </w:rPr>
        <w:t>Proposal 1: Study UE reporting resource pool configuration information to network in further release.</w:t>
      </w:r>
    </w:p>
    <w:p w:rsidR="00BB5566" w:rsidRPr="00077928" w:rsidRDefault="00BB5566" w:rsidP="00BB5566">
      <w:pPr>
        <w:spacing w:before="156" w:after="156"/>
        <w:rPr>
          <w:rFonts w:eastAsiaTheme="minorEastAsia"/>
          <w:b/>
          <w:i/>
        </w:rPr>
      </w:pPr>
      <w:r w:rsidRPr="00077928">
        <w:rPr>
          <w:b/>
          <w:i/>
        </w:rPr>
        <w:t>Proposal</w:t>
      </w:r>
      <w:r w:rsidR="002C42DE">
        <w:rPr>
          <w:b/>
          <w:i/>
        </w:rPr>
        <w:t xml:space="preserve"> 2</w:t>
      </w:r>
      <w:r w:rsidRPr="00077928">
        <w:rPr>
          <w:b/>
          <w:i/>
        </w:rPr>
        <w:t xml:space="preserve">: For a UE in NR mode 2, the UE’s NR sidelink resource selection procedure </w:t>
      </w:r>
      <w:r w:rsidR="008B61C3">
        <w:rPr>
          <w:b/>
          <w:i/>
        </w:rPr>
        <w:t>DON'T</w:t>
      </w:r>
      <w:r w:rsidR="00CC523A">
        <w:rPr>
          <w:b/>
          <w:i/>
        </w:rPr>
        <w:t xml:space="preserve"> need to</w:t>
      </w:r>
      <w:r w:rsidRPr="00077928">
        <w:rPr>
          <w:b/>
          <w:i/>
        </w:rPr>
        <w:t xml:space="preserve"> consider the resource reservation in LTE sidelink.</w:t>
      </w:r>
    </w:p>
    <w:p w:rsidR="00276AD7" w:rsidRPr="001A2BF8" w:rsidRDefault="00276AD7" w:rsidP="00276AD7">
      <w:pPr>
        <w:pStyle w:val="1"/>
        <w:spacing w:before="156" w:after="156"/>
        <w:rPr>
          <w:smallCaps/>
        </w:rPr>
      </w:pPr>
      <w:r w:rsidRPr="001A2BF8">
        <w:rPr>
          <w:smallCaps/>
        </w:rPr>
        <w:t>References</w:t>
      </w:r>
    </w:p>
    <w:p w:rsidR="00276AD7" w:rsidRDefault="00276AD7" w:rsidP="00276AD7">
      <w:pPr>
        <w:pStyle w:val="a4"/>
        <w:numPr>
          <w:ilvl w:val="0"/>
          <w:numId w:val="4"/>
        </w:numPr>
        <w:spacing w:before="156" w:after="156"/>
        <w:ind w:firstLineChars="0"/>
        <w:rPr>
          <w:rFonts w:eastAsiaTheme="minorEastAsia"/>
        </w:rPr>
      </w:pPr>
      <w:bookmarkStart w:id="3" w:name="_Ref533672201"/>
      <w:r>
        <w:rPr>
          <w:rFonts w:eastAsiaTheme="minorEastAsia"/>
        </w:rPr>
        <w:t xml:space="preserve">RP-190766, 'New WID on 5G V2X with NR sidelink', LG Electronics, Huawei, </w:t>
      </w:r>
      <w:bookmarkEnd w:id="3"/>
      <w:r>
        <w:rPr>
          <w:rFonts w:eastAsiaTheme="minorEastAsia"/>
        </w:rPr>
        <w:t>March 18-21, 2019</w:t>
      </w:r>
    </w:p>
    <w:p w:rsidR="00D33120" w:rsidRPr="00817DC6" w:rsidRDefault="00D33120" w:rsidP="00D33120">
      <w:pPr>
        <w:pStyle w:val="a4"/>
        <w:numPr>
          <w:ilvl w:val="0"/>
          <w:numId w:val="4"/>
        </w:numPr>
        <w:spacing w:before="156" w:after="156"/>
        <w:ind w:firstLineChars="0"/>
        <w:rPr>
          <w:rFonts w:eastAsiaTheme="minorEastAsia"/>
        </w:rPr>
      </w:pPr>
      <w:bookmarkStart w:id="4" w:name="_Ref533679551"/>
      <w:r w:rsidRPr="00817DC6">
        <w:rPr>
          <w:rFonts w:eastAsiaTheme="minorEastAsia"/>
        </w:rPr>
        <w:t>RAN1</w:t>
      </w:r>
      <w:r w:rsidRPr="00817DC6">
        <w:rPr>
          <w:rFonts w:eastAsiaTheme="minorEastAsia" w:hint="eastAsia"/>
        </w:rPr>
        <w:t>#9</w:t>
      </w:r>
      <w:r w:rsidR="005E0FAD" w:rsidRPr="00817DC6">
        <w:rPr>
          <w:rFonts w:eastAsiaTheme="minorEastAsia"/>
        </w:rPr>
        <w:t>8bis</w:t>
      </w:r>
      <w:r w:rsidRPr="00817DC6">
        <w:rPr>
          <w:rFonts w:eastAsiaTheme="minorEastAsia"/>
        </w:rPr>
        <w:t xml:space="preserve"> Chairman’s Notes, </w:t>
      </w:r>
      <w:r w:rsidR="005E0FAD" w:rsidRPr="00817DC6">
        <w:rPr>
          <w:rFonts w:eastAsiaTheme="minorEastAsia"/>
        </w:rPr>
        <w:t>Chongqing</w:t>
      </w:r>
      <w:r w:rsidRPr="00817DC6">
        <w:rPr>
          <w:rFonts w:eastAsiaTheme="minorEastAsia"/>
        </w:rPr>
        <w:t xml:space="preserve">, </w:t>
      </w:r>
      <w:r w:rsidR="005E0FAD" w:rsidRPr="00817DC6">
        <w:rPr>
          <w:rFonts w:eastAsiaTheme="minorEastAsia"/>
        </w:rPr>
        <w:t>China</w:t>
      </w:r>
      <w:r w:rsidRPr="00817DC6">
        <w:rPr>
          <w:rFonts w:eastAsiaTheme="minorEastAsia"/>
        </w:rPr>
        <w:t xml:space="preserve">, </w:t>
      </w:r>
      <w:r w:rsidR="005E0FAD" w:rsidRPr="00817DC6">
        <w:rPr>
          <w:rFonts w:eastAsiaTheme="minorEastAsia"/>
        </w:rPr>
        <w:t>14</w:t>
      </w:r>
      <w:r w:rsidRPr="00817DC6">
        <w:rPr>
          <w:rFonts w:eastAsiaTheme="minorEastAsia"/>
        </w:rPr>
        <w:t xml:space="preserve">th – </w:t>
      </w:r>
      <w:r w:rsidR="005E0FAD" w:rsidRPr="00817DC6">
        <w:rPr>
          <w:rFonts w:eastAsiaTheme="minorEastAsia"/>
        </w:rPr>
        <w:t>20</w:t>
      </w:r>
      <w:r w:rsidRPr="00817DC6">
        <w:rPr>
          <w:rFonts w:eastAsiaTheme="minorEastAsia"/>
        </w:rPr>
        <w:t xml:space="preserve">th, </w:t>
      </w:r>
      <w:r w:rsidR="005E0FAD" w:rsidRPr="00817DC6">
        <w:rPr>
          <w:rFonts w:eastAsiaTheme="minorEastAsia"/>
        </w:rPr>
        <w:t>OCT</w:t>
      </w:r>
      <w:r w:rsidRPr="00817DC6">
        <w:rPr>
          <w:rFonts w:eastAsiaTheme="minorEastAsia"/>
        </w:rPr>
        <w:t xml:space="preserve"> 2019</w:t>
      </w:r>
    </w:p>
    <w:bookmarkEnd w:id="4"/>
    <w:p w:rsidR="00763DA5" w:rsidRPr="00657F52" w:rsidRDefault="00464AAA" w:rsidP="00657F52">
      <w:pPr>
        <w:pStyle w:val="a4"/>
        <w:numPr>
          <w:ilvl w:val="0"/>
          <w:numId w:val="4"/>
        </w:numPr>
        <w:spacing w:before="156" w:after="156"/>
        <w:ind w:firstLineChars="0"/>
        <w:rPr>
          <w:rFonts w:eastAsiaTheme="minorEastAsia"/>
        </w:rPr>
      </w:pPr>
      <w:r w:rsidRPr="00464AAA">
        <w:rPr>
          <w:rFonts w:eastAsiaTheme="minorEastAsia"/>
        </w:rPr>
        <w:t>R1-</w:t>
      </w:r>
      <w:r w:rsidR="00817DC6" w:rsidRPr="00817DC6">
        <w:rPr>
          <w:rFonts w:eastAsiaTheme="minorEastAsia"/>
        </w:rPr>
        <w:t>1911684</w:t>
      </w:r>
      <w:r w:rsidR="00276AD7" w:rsidRPr="00464AAA">
        <w:rPr>
          <w:rFonts w:eastAsiaTheme="minorEastAsia"/>
        </w:rPr>
        <w:t>, '</w:t>
      </w:r>
      <w:r w:rsidR="00817DC6" w:rsidRPr="00817DC6">
        <w:t xml:space="preserve"> </w:t>
      </w:r>
      <w:r w:rsidR="00817DC6" w:rsidRPr="00817DC6">
        <w:rPr>
          <w:rFonts w:eastAsiaTheme="minorEastAsia"/>
        </w:rPr>
        <w:t>Feature Lead summary of In-device Coexistence Aspects in NR-V2X (AI 7.2.4.4)</w:t>
      </w:r>
      <w:r w:rsidR="00276AD7" w:rsidRPr="00464AAA">
        <w:rPr>
          <w:rFonts w:eastAsiaTheme="minorEastAsia"/>
        </w:rPr>
        <w:t xml:space="preserve">', Qualcomm, </w:t>
      </w:r>
      <w:r w:rsidR="00817DC6" w:rsidRPr="00817DC6">
        <w:rPr>
          <w:rFonts w:eastAsiaTheme="minorEastAsia"/>
        </w:rPr>
        <w:t>October 14th – 20th, 2019</w:t>
      </w:r>
      <w:r w:rsidRPr="00464AAA">
        <w:rPr>
          <w:rFonts w:eastAsiaTheme="minorEastAsia"/>
        </w:rPr>
        <w:t>.</w:t>
      </w:r>
    </w:p>
    <w:sectPr w:rsidR="00763DA5" w:rsidRPr="00657F52" w:rsidSect="007B24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562" w:rsidRDefault="00056562" w:rsidP="00277AA7">
      <w:pPr>
        <w:spacing w:before="120" w:after="120"/>
      </w:pPr>
      <w:r>
        <w:separator/>
      </w:r>
    </w:p>
  </w:endnote>
  <w:endnote w:type="continuationSeparator" w:id="0">
    <w:p w:rsidR="00056562" w:rsidRDefault="00056562" w:rsidP="00277AA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88" w:rsidRDefault="008B6788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75185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8B6788" w:rsidRPr="007A36C2" w:rsidRDefault="008B6788" w:rsidP="007A36C2">
            <w:pPr>
              <w:pStyle w:val="ac"/>
              <w:spacing w:beforeLines="0" w:afterLines="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4AD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4AD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88" w:rsidRDefault="008B6788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562" w:rsidRDefault="00056562" w:rsidP="00277AA7">
      <w:pPr>
        <w:spacing w:before="120" w:after="120"/>
      </w:pPr>
      <w:r>
        <w:separator/>
      </w:r>
    </w:p>
  </w:footnote>
  <w:footnote w:type="continuationSeparator" w:id="0">
    <w:p w:rsidR="00056562" w:rsidRDefault="00056562" w:rsidP="00277AA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88" w:rsidRDefault="008B6788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88" w:rsidRPr="007A36C2" w:rsidRDefault="008B6788" w:rsidP="007A36C2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88" w:rsidRDefault="008B6788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676BE"/>
    <w:multiLevelType w:val="multilevel"/>
    <w:tmpl w:val="32E60B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B668FA"/>
    <w:multiLevelType w:val="hybridMultilevel"/>
    <w:tmpl w:val="13B69AFE"/>
    <w:lvl w:ilvl="0" w:tplc="834EA9DE">
      <w:start w:val="1"/>
      <w:numFmt w:val="decimal"/>
      <w:lvlText w:val="[%1]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375504"/>
    <w:multiLevelType w:val="hybridMultilevel"/>
    <w:tmpl w:val="BCD6FBFE"/>
    <w:lvl w:ilvl="0" w:tplc="FCFE3786">
      <w:start w:val="1"/>
      <w:numFmt w:val="decimal"/>
      <w:pStyle w:val="1"/>
      <w:lvlText w:val="%1.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B5E332C"/>
    <w:multiLevelType w:val="hybridMultilevel"/>
    <w:tmpl w:val="ABA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B16AD"/>
    <w:multiLevelType w:val="hybridMultilevel"/>
    <w:tmpl w:val="2C122CD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45B25"/>
    <w:multiLevelType w:val="hybridMultilevel"/>
    <w:tmpl w:val="69F445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53"/>
    <w:rsid w:val="00014824"/>
    <w:rsid w:val="00022DA9"/>
    <w:rsid w:val="000252FB"/>
    <w:rsid w:val="000344C2"/>
    <w:rsid w:val="00047EEC"/>
    <w:rsid w:val="00051FF2"/>
    <w:rsid w:val="00056562"/>
    <w:rsid w:val="000612FC"/>
    <w:rsid w:val="00077928"/>
    <w:rsid w:val="000D59B1"/>
    <w:rsid w:val="00104B57"/>
    <w:rsid w:val="001151B2"/>
    <w:rsid w:val="0015648F"/>
    <w:rsid w:val="001A2BF8"/>
    <w:rsid w:val="001C4A27"/>
    <w:rsid w:val="001E260E"/>
    <w:rsid w:val="00203C4A"/>
    <w:rsid w:val="002068C8"/>
    <w:rsid w:val="00226DD1"/>
    <w:rsid w:val="00232DEB"/>
    <w:rsid w:val="00237A0E"/>
    <w:rsid w:val="0026177B"/>
    <w:rsid w:val="00276AD7"/>
    <w:rsid w:val="00277AA7"/>
    <w:rsid w:val="002A2892"/>
    <w:rsid w:val="002A2CCF"/>
    <w:rsid w:val="002C42DE"/>
    <w:rsid w:val="003138CE"/>
    <w:rsid w:val="0032573C"/>
    <w:rsid w:val="0033700E"/>
    <w:rsid w:val="00340AE7"/>
    <w:rsid w:val="0034164B"/>
    <w:rsid w:val="00354364"/>
    <w:rsid w:val="00375A1A"/>
    <w:rsid w:val="00382436"/>
    <w:rsid w:val="003A406B"/>
    <w:rsid w:val="00464AAA"/>
    <w:rsid w:val="00482D23"/>
    <w:rsid w:val="004A035B"/>
    <w:rsid w:val="004A5E53"/>
    <w:rsid w:val="004D5345"/>
    <w:rsid w:val="004F267D"/>
    <w:rsid w:val="0050524D"/>
    <w:rsid w:val="00540E22"/>
    <w:rsid w:val="005521D3"/>
    <w:rsid w:val="00582C8B"/>
    <w:rsid w:val="005E0FAD"/>
    <w:rsid w:val="005E1103"/>
    <w:rsid w:val="005F6AD3"/>
    <w:rsid w:val="005F75C0"/>
    <w:rsid w:val="0060117C"/>
    <w:rsid w:val="006148FF"/>
    <w:rsid w:val="00614E14"/>
    <w:rsid w:val="0063719B"/>
    <w:rsid w:val="006565C4"/>
    <w:rsid w:val="00657F52"/>
    <w:rsid w:val="006C42FC"/>
    <w:rsid w:val="006D2E90"/>
    <w:rsid w:val="006D59E4"/>
    <w:rsid w:val="006E78E7"/>
    <w:rsid w:val="0073470B"/>
    <w:rsid w:val="007418BC"/>
    <w:rsid w:val="00752963"/>
    <w:rsid w:val="00762FFD"/>
    <w:rsid w:val="00763DA5"/>
    <w:rsid w:val="007A36C2"/>
    <w:rsid w:val="007B24EC"/>
    <w:rsid w:val="00801A51"/>
    <w:rsid w:val="00811E91"/>
    <w:rsid w:val="00817DC6"/>
    <w:rsid w:val="00823A8B"/>
    <w:rsid w:val="0083255B"/>
    <w:rsid w:val="008533E1"/>
    <w:rsid w:val="00874CE7"/>
    <w:rsid w:val="00880271"/>
    <w:rsid w:val="0088289A"/>
    <w:rsid w:val="008B61C3"/>
    <w:rsid w:val="008B6712"/>
    <w:rsid w:val="008B6788"/>
    <w:rsid w:val="008C2309"/>
    <w:rsid w:val="008C2483"/>
    <w:rsid w:val="008D60BB"/>
    <w:rsid w:val="008D6195"/>
    <w:rsid w:val="008E2E83"/>
    <w:rsid w:val="009070B8"/>
    <w:rsid w:val="009365F2"/>
    <w:rsid w:val="00970A2A"/>
    <w:rsid w:val="009911B1"/>
    <w:rsid w:val="00992930"/>
    <w:rsid w:val="009C4AD7"/>
    <w:rsid w:val="009E0514"/>
    <w:rsid w:val="009E36EF"/>
    <w:rsid w:val="00A20B81"/>
    <w:rsid w:val="00A26E11"/>
    <w:rsid w:val="00AD3286"/>
    <w:rsid w:val="00B728E7"/>
    <w:rsid w:val="00B95B39"/>
    <w:rsid w:val="00BB5566"/>
    <w:rsid w:val="00BB7672"/>
    <w:rsid w:val="00C50CBE"/>
    <w:rsid w:val="00C93661"/>
    <w:rsid w:val="00CB6ED4"/>
    <w:rsid w:val="00CC523A"/>
    <w:rsid w:val="00CD3F1E"/>
    <w:rsid w:val="00D1664F"/>
    <w:rsid w:val="00D3195B"/>
    <w:rsid w:val="00D33120"/>
    <w:rsid w:val="00D41723"/>
    <w:rsid w:val="00D4414B"/>
    <w:rsid w:val="00D91D55"/>
    <w:rsid w:val="00DB574B"/>
    <w:rsid w:val="00DB6E26"/>
    <w:rsid w:val="00DD6C4F"/>
    <w:rsid w:val="00E16DC5"/>
    <w:rsid w:val="00E306CC"/>
    <w:rsid w:val="00E50C5C"/>
    <w:rsid w:val="00E65EB5"/>
    <w:rsid w:val="00E773C1"/>
    <w:rsid w:val="00E8141D"/>
    <w:rsid w:val="00EC66C4"/>
    <w:rsid w:val="00EE247A"/>
    <w:rsid w:val="00F16D9B"/>
    <w:rsid w:val="00F77FFB"/>
    <w:rsid w:val="00FA1B00"/>
    <w:rsid w:val="00FA3B7F"/>
    <w:rsid w:val="00FB0CF8"/>
    <w:rsid w:val="00FC465A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0BD4C"/>
  <w15:chartTrackingRefBased/>
  <w15:docId w15:val="{E3A3E13C-68FB-4801-819C-F37FE47E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AD7"/>
    <w:pPr>
      <w:widowControl w:val="0"/>
      <w:spacing w:beforeLines="50" w:afterLines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0"/>
    <w:uiPriority w:val="9"/>
    <w:qFormat/>
    <w:rsid w:val="00276AD7"/>
    <w:pPr>
      <w:keepNext/>
      <w:keepLines/>
      <w:numPr>
        <w:numId w:val="1"/>
      </w:numPr>
      <w:outlineLvl w:val="0"/>
    </w:pPr>
    <w:rPr>
      <w:rFonts w:ascii="Arial" w:hAnsi="Arial" w:cs="Arial"/>
      <w:b/>
      <w:bCs/>
      <w:kern w:val="44"/>
      <w:sz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FB0C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76AD7"/>
    <w:rPr>
      <w:rFonts w:ascii="Arial" w:eastAsia="Times New Roman" w:hAnsi="Arial" w:cs="Arial"/>
      <w:b/>
      <w:bCs/>
      <w:kern w:val="44"/>
      <w:sz w:val="22"/>
    </w:rPr>
  </w:style>
  <w:style w:type="character" w:customStyle="1" w:styleId="a3">
    <w:name w:val="列出段落 字符"/>
    <w:aliases w:val="- Bullets 字符,?? ?? 字符,????? 字符,???? 字符,Lista1 字符,목록 단락 字符,リスト段落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"/>
    <w:link w:val="a4"/>
    <w:uiPriority w:val="34"/>
    <w:qFormat/>
    <w:locked/>
    <w:rsid w:val="00276AD7"/>
    <w:rPr>
      <w:rFonts w:ascii="Times New Roman" w:eastAsia="Times New Roman" w:hAnsi="Times New Roman" w:cs="Times New Roman"/>
      <w:sz w:val="20"/>
    </w:rPr>
  </w:style>
  <w:style w:type="paragraph" w:styleId="a4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a3"/>
    <w:uiPriority w:val="34"/>
    <w:qFormat/>
    <w:rsid w:val="00276AD7"/>
    <w:pPr>
      <w:ind w:firstLineChars="200" w:firstLine="420"/>
    </w:pPr>
    <w:rPr>
      <w:rFonts w:cs="Times New Roman"/>
    </w:rPr>
  </w:style>
  <w:style w:type="character" w:customStyle="1" w:styleId="a5">
    <w:name w:val="抬头标题 字符"/>
    <w:basedOn w:val="a0"/>
    <w:link w:val="a6"/>
    <w:locked/>
    <w:rsid w:val="00276AD7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customStyle="1" w:styleId="a6">
    <w:name w:val="抬头标题"/>
    <w:basedOn w:val="a"/>
    <w:link w:val="a5"/>
    <w:qFormat/>
    <w:rsid w:val="00276AD7"/>
    <w:pPr>
      <w:widowControl/>
      <w:tabs>
        <w:tab w:val="left" w:pos="1985"/>
      </w:tabs>
      <w:spacing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table" w:styleId="a7">
    <w:name w:val="Table Grid"/>
    <w:basedOn w:val="a1"/>
    <w:uiPriority w:val="39"/>
    <w:rsid w:val="00276AD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出段落 字符1"/>
    <w:aliases w:val="- Bullets 字符1,?? ?? 字符1,????? 字符1,???? 字符1,Lista1 字符1,목록 단락 字符1,リスト段落 字符1,列出段落1 字符1,中等深浅网格 1 - 着色 21 字符1,列表段落 字符1,¥¡¡¡¡ì¬º¥¹¥È¶ÎÂä 字符1,ÁÐ³ö¶ÎÂä 字符1,列表段落1 字符1,—ño’i—Ž 字符1,¥ê¥¹¥È¶ÎÂä 字符1,1st level - Bullet List Paragraph 字符1,Paragrafo elenco 字符"/>
    <w:uiPriority w:val="34"/>
    <w:qFormat/>
    <w:rsid w:val="000252FB"/>
    <w:rPr>
      <w:rFonts w:ascii="Times New Roman" w:eastAsia="Times New Roman" w:hAnsi="Times New Roman"/>
      <w:sz w:val="20"/>
    </w:rPr>
  </w:style>
  <w:style w:type="character" w:customStyle="1" w:styleId="20">
    <w:name w:val="标题 2 字符"/>
    <w:basedOn w:val="a0"/>
    <w:link w:val="2"/>
    <w:uiPriority w:val="9"/>
    <w:rsid w:val="00FB0C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caption"/>
    <w:aliases w:val="cap,cap Char,Caption Char,Caption Char1 Char,cap Char Char1,Caption Char Char1 Char"/>
    <w:basedOn w:val="a"/>
    <w:next w:val="a"/>
    <w:link w:val="a9"/>
    <w:qFormat/>
    <w:rsid w:val="00E50C5C"/>
    <w:pPr>
      <w:widowControl/>
      <w:spacing w:beforeLines="0" w:before="120" w:afterLines="0" w:after="120"/>
      <w:jc w:val="left"/>
    </w:pPr>
    <w:rPr>
      <w:rFonts w:eastAsia="MS Mincho" w:cs="Times New Roman"/>
      <w:b/>
      <w:kern w:val="0"/>
      <w:szCs w:val="20"/>
      <w:lang w:val="en-GB" w:eastAsia="en-US"/>
    </w:rPr>
  </w:style>
  <w:style w:type="character" w:customStyle="1" w:styleId="a9">
    <w:name w:val="题注 字符"/>
    <w:aliases w:val="cap 字符,cap Char 字符,Caption Char 字符,Caption Char1 Char 字符,cap Char Char1 字符,Caption Char Char1 Char 字符"/>
    <w:link w:val="a8"/>
    <w:rsid w:val="00E50C5C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a">
    <w:name w:val="header"/>
    <w:basedOn w:val="a"/>
    <w:link w:val="ab"/>
    <w:uiPriority w:val="99"/>
    <w:unhideWhenUsed/>
    <w:rsid w:val="00277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77AA7"/>
    <w:rPr>
      <w:rFonts w:ascii="Times New Roman" w:eastAsia="Times New Roman" w:hAnsi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77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77AA7"/>
    <w:rPr>
      <w:rFonts w:ascii="Times New Roman" w:eastAsia="Times New Roman" w:hAnsi="Times New Roman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365F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365F2"/>
    <w:rPr>
      <w:rFonts w:ascii="Times New Roman" w:eastAsia="Times New Roman" w:hAnsi="Times New Roman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3138CE"/>
    <w:pPr>
      <w:snapToGrid w:val="0"/>
      <w:jc w:val="left"/>
    </w:pPr>
    <w:rPr>
      <w:sz w:val="18"/>
      <w:szCs w:val="18"/>
    </w:rPr>
  </w:style>
  <w:style w:type="character" w:customStyle="1" w:styleId="af1">
    <w:name w:val="脚注文本 字符"/>
    <w:basedOn w:val="a0"/>
    <w:link w:val="af0"/>
    <w:uiPriority w:val="99"/>
    <w:semiHidden/>
    <w:rsid w:val="003138CE"/>
    <w:rPr>
      <w:rFonts w:ascii="Times New Roman" w:eastAsia="Times New Roman" w:hAnsi="Times New Roman"/>
      <w:sz w:val="18"/>
      <w:szCs w:val="18"/>
    </w:rPr>
  </w:style>
  <w:style w:type="character" w:styleId="af2">
    <w:name w:val="footnote reference"/>
    <w:basedOn w:val="a0"/>
    <w:uiPriority w:val="99"/>
    <w:semiHidden/>
    <w:unhideWhenUsed/>
    <w:rsid w:val="003138CE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138CE"/>
    <w:pPr>
      <w:snapToGrid w:val="0"/>
      <w:jc w:val="left"/>
    </w:pPr>
  </w:style>
  <w:style w:type="character" w:customStyle="1" w:styleId="af4">
    <w:name w:val="尾注文本 字符"/>
    <w:basedOn w:val="a0"/>
    <w:link w:val="af3"/>
    <w:uiPriority w:val="99"/>
    <w:semiHidden/>
    <w:rsid w:val="003138CE"/>
    <w:rPr>
      <w:rFonts w:ascii="Times New Roman" w:eastAsia="Times New Roman" w:hAnsi="Times New Roman"/>
      <w:sz w:val="20"/>
    </w:rPr>
  </w:style>
  <w:style w:type="character" w:styleId="af5">
    <w:name w:val="endnote reference"/>
    <w:basedOn w:val="a0"/>
    <w:uiPriority w:val="99"/>
    <w:semiHidden/>
    <w:unhideWhenUsed/>
    <w:rsid w:val="003138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03A81-7456-4D6D-85D5-01C5C80F8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734</Words>
  <Characters>4186</Characters>
  <Application>Microsoft Office Word</Application>
  <DocSecurity>0</DocSecurity>
  <Lines>34</Lines>
  <Paragraphs>9</Paragraphs>
  <ScaleCrop>false</ScaleCrop>
  <Company>NEC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6</cp:revision>
  <dcterms:created xsi:type="dcterms:W3CDTF">2019-11-08T05:18:00Z</dcterms:created>
  <dcterms:modified xsi:type="dcterms:W3CDTF">2019-11-08T05:31:00Z</dcterms:modified>
</cp:coreProperties>
</file>